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A567" w14:textId="367B80C3" w:rsidR="00EF2110" w:rsidRPr="002872E7" w:rsidRDefault="002872E7" w:rsidP="002872E7">
      <w:pPr>
        <w:rPr>
          <w:rFonts w:eastAsia="IBM Plex Sans SemiBold"/>
          <w:b/>
          <w:bCs/>
          <w:color w:val="31216B"/>
          <w:sz w:val="52"/>
          <w:szCs w:val="52"/>
        </w:rPr>
      </w:pPr>
      <w:r w:rsidRPr="002872E7">
        <w:rPr>
          <w:i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ED36DC4" wp14:editId="6F44F9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85520" cy="285750"/>
            <wp:effectExtent l="0" t="0" r="5080" b="6350"/>
            <wp:wrapNone/>
            <wp:docPr id="3" name="Picture 3" descr="A blue rectangle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rectangle with white lett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2E7">
        <w:rPr>
          <w:rFonts w:eastAsia="IBM Plex Sans SemiBold"/>
          <w:b/>
          <w:bCs/>
          <w:color w:val="31216B"/>
          <w:sz w:val="52"/>
          <w:szCs w:val="52"/>
        </w:rPr>
        <w:br/>
      </w:r>
      <w:r w:rsidR="00B8733A" w:rsidRPr="002872E7">
        <w:rPr>
          <w:rFonts w:eastAsia="IBM Plex Sans SemiBold"/>
          <w:b/>
          <w:bCs/>
          <w:color w:val="31216B"/>
          <w:sz w:val="56"/>
          <w:szCs w:val="56"/>
        </w:rPr>
        <w:t>Pay Equity Audit Checklist</w:t>
      </w:r>
    </w:p>
    <w:p w14:paraId="1C453324" w14:textId="3B0789FD" w:rsidR="00EF2110" w:rsidRPr="002872E7" w:rsidRDefault="002872E7">
      <w:pPr>
        <w:widowControl w:val="0"/>
        <w:rPr>
          <w:color w:val="31216B"/>
        </w:rPr>
      </w:pPr>
      <w:r w:rsidRPr="00C17F76">
        <w:rPr>
          <w:i/>
          <w:iCs/>
          <w:noProof/>
          <w:color w:val="000000" w:themeColor="text1"/>
          <w:sz w:val="64"/>
          <w:szCs w:val="6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D1A55" wp14:editId="0EB8F51C">
                <wp:simplePos x="0" y="0"/>
                <wp:positionH relativeFrom="column">
                  <wp:posOffset>-71664</wp:posOffset>
                </wp:positionH>
                <wp:positionV relativeFrom="paragraph">
                  <wp:posOffset>181</wp:posOffset>
                </wp:positionV>
                <wp:extent cx="6712857" cy="0"/>
                <wp:effectExtent l="0" t="12700" r="31115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285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EBB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0944C3" id="Straight Connector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0" to="522.9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" strokecolor="#1ebbf0" strokeweight="3pt"/>
            </w:pict>
          </mc:Fallback>
        </mc:AlternateContent>
      </w:r>
    </w:p>
    <w:tbl>
      <w:tblPr>
        <w:tblStyle w:val="a1"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1350"/>
        <w:gridCol w:w="1350"/>
        <w:gridCol w:w="2790"/>
      </w:tblGrid>
      <w:tr w:rsidR="002872E7" w:rsidRPr="002872E7" w14:paraId="5D2767DD" w14:textId="77777777" w:rsidTr="002872E7">
        <w:trPr>
          <w:trHeight w:val="480"/>
          <w:jc w:val="center"/>
        </w:trPr>
        <w:tc>
          <w:tcPr>
            <w:tcW w:w="5100" w:type="dxa"/>
            <w:tcBorders>
              <w:bottom w:val="single" w:sz="4" w:space="0" w:color="000000"/>
            </w:tcBorders>
            <w:shd w:val="clear" w:color="auto" w:fill="E9FA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7B3F0" w14:textId="77777777" w:rsidR="00EF2110" w:rsidRPr="002872E7" w:rsidRDefault="00000000">
            <w:pPr>
              <w:widowControl w:val="0"/>
              <w:spacing w:line="273" w:lineRule="auto"/>
              <w:rPr>
                <w:rFonts w:eastAsia="IBM Plex Sans SemiBold"/>
                <w:b/>
                <w:color w:val="31216B"/>
                <w:sz w:val="21"/>
                <w:szCs w:val="21"/>
              </w:rPr>
            </w:pPr>
            <w:r w:rsidRPr="002872E7">
              <w:rPr>
                <w:rFonts w:eastAsia="IBM Plex Sans SemiBold"/>
                <w:b/>
                <w:color w:val="31216B"/>
                <w:sz w:val="21"/>
                <w:szCs w:val="21"/>
              </w:rPr>
              <w:t>Task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E9FA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EB914" w14:textId="77777777" w:rsidR="00EF2110" w:rsidRPr="002872E7" w:rsidRDefault="00000000">
            <w:pPr>
              <w:widowControl w:val="0"/>
              <w:spacing w:line="273" w:lineRule="auto"/>
              <w:jc w:val="center"/>
              <w:rPr>
                <w:rFonts w:eastAsia="IBM Plex Sans SemiBold"/>
                <w:bCs/>
                <w:i/>
                <w:iCs/>
                <w:color w:val="31216B"/>
                <w:sz w:val="18"/>
                <w:szCs w:val="18"/>
              </w:rPr>
            </w:pPr>
            <w:r w:rsidRPr="002872E7">
              <w:rPr>
                <w:rFonts w:eastAsia="IBM Plex Sans SemiBold"/>
                <w:bCs/>
                <w:i/>
                <w:iCs/>
                <w:color w:val="31216B"/>
                <w:sz w:val="18"/>
                <w:szCs w:val="18"/>
              </w:rPr>
              <w:t>Done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E9FA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F2BA0" w14:textId="77777777" w:rsidR="00EF2110" w:rsidRPr="002872E7" w:rsidRDefault="00000000">
            <w:pPr>
              <w:widowControl w:val="0"/>
              <w:spacing w:line="273" w:lineRule="auto"/>
              <w:jc w:val="center"/>
              <w:rPr>
                <w:rFonts w:eastAsia="IBM Plex Sans SemiBold"/>
                <w:bCs/>
                <w:i/>
                <w:iCs/>
                <w:color w:val="31216B"/>
                <w:sz w:val="18"/>
                <w:szCs w:val="18"/>
              </w:rPr>
            </w:pPr>
            <w:r w:rsidRPr="002872E7">
              <w:rPr>
                <w:rFonts w:eastAsia="IBM Plex Sans SemiBold"/>
                <w:bCs/>
                <w:i/>
                <w:iCs/>
                <w:color w:val="31216B"/>
                <w:sz w:val="18"/>
                <w:szCs w:val="18"/>
              </w:rPr>
              <w:t>Not applicable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E9FA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D9809A" w14:textId="77777777" w:rsidR="00EF2110" w:rsidRPr="002872E7" w:rsidRDefault="00000000">
            <w:pPr>
              <w:widowControl w:val="0"/>
              <w:spacing w:line="273" w:lineRule="auto"/>
              <w:jc w:val="center"/>
              <w:rPr>
                <w:rFonts w:eastAsia="IBM Plex Sans SemiBold"/>
                <w:bCs/>
                <w:i/>
                <w:iCs/>
                <w:color w:val="31216B"/>
                <w:sz w:val="18"/>
                <w:szCs w:val="18"/>
              </w:rPr>
            </w:pPr>
            <w:r w:rsidRPr="002872E7">
              <w:rPr>
                <w:rFonts w:eastAsia="IBM Plex Sans SemiBold"/>
                <w:bCs/>
                <w:i/>
                <w:iCs/>
                <w:color w:val="31216B"/>
                <w:sz w:val="18"/>
                <w:szCs w:val="18"/>
              </w:rPr>
              <w:t>Note</w:t>
            </w:r>
          </w:p>
        </w:tc>
      </w:tr>
      <w:tr w:rsidR="002872E7" w:rsidRPr="002872E7" w14:paraId="64137753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C873E8" w14:textId="52A648D6" w:rsidR="00EF2110" w:rsidRPr="002872E7" w:rsidRDefault="0051663C">
            <w:pPr>
              <w:widowControl w:val="0"/>
              <w:spacing w:line="273" w:lineRule="auto"/>
              <w:rPr>
                <w:rFonts w:eastAsia="IBM Plex Sans"/>
                <w:b/>
                <w:color w:val="FFFFFF" w:themeColor="background1"/>
                <w:sz w:val="24"/>
                <w:szCs w:val="24"/>
              </w:rPr>
            </w:pPr>
            <w:r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>Initial preparation</w:t>
            </w:r>
          </w:p>
        </w:tc>
      </w:tr>
      <w:tr w:rsidR="002872E7" w:rsidRPr="002872E7" w14:paraId="14B9B8D8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5A882" w14:textId="66D51BCF" w:rsidR="00EF2110" w:rsidRPr="002872E7" w:rsidRDefault="00B8733A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Define the scope of the audit (full company, departments, protected characteristics)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E58A4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r w:rsidRPr="002872E7">
              <w:rPr>
                <w:rFonts w:ascii="Segoe UI Symbol" w:eastAsia="MS Gothic" w:hAnsi="Segoe UI Symbol" w:cs="Segoe UI Symbol"/>
                <w:color w:val="31216B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B8E7A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0"/>
                <w:id w:val="375362780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5C4C0" w14:textId="77777777" w:rsidR="00EF2110" w:rsidRPr="002872E7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  <w:bookmarkStart w:id="0" w:name="bookmark=id.gjdgxs" w:colFirst="0" w:colLast="0"/>
            <w:bookmarkEnd w:id="0"/>
            <w:r w:rsidRPr="002872E7">
              <w:rPr>
                <w:rFonts w:eastAsia="IBM Plex Sans"/>
                <w:color w:val="31216B"/>
                <w:sz w:val="20"/>
                <w:szCs w:val="20"/>
              </w:rPr>
              <w:t>     </w:t>
            </w:r>
          </w:p>
        </w:tc>
      </w:tr>
      <w:tr w:rsidR="002872E7" w:rsidRPr="002872E7" w14:paraId="35CE6E33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4E7B3" w14:textId="507D027B" w:rsidR="00EF2110" w:rsidRPr="002872E7" w:rsidRDefault="00B8733A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Set objectives (identifying pay disparities or reviewing systemic issues)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97E77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1"/>
                <w:id w:val="300274242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57D29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r w:rsidRPr="002872E7">
              <w:rPr>
                <w:rFonts w:ascii="Segoe UI Symbol" w:eastAsia="MS Gothic" w:hAnsi="Segoe UI Symbol" w:cs="Segoe UI Symbol"/>
                <w:color w:val="31216B"/>
              </w:rPr>
              <w:t>☐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F773E" w14:textId="77777777" w:rsidR="00EF2110" w:rsidRPr="002872E7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  <w:bookmarkStart w:id="1" w:name="bookmark=id.30j0zll" w:colFirst="0" w:colLast="0"/>
            <w:bookmarkEnd w:id="1"/>
            <w:r w:rsidRPr="002872E7">
              <w:rPr>
                <w:rFonts w:eastAsia="IBM Plex Sans"/>
                <w:color w:val="31216B"/>
                <w:sz w:val="20"/>
                <w:szCs w:val="20"/>
              </w:rPr>
              <w:t>     </w:t>
            </w:r>
          </w:p>
        </w:tc>
      </w:tr>
      <w:tr w:rsidR="002872E7" w:rsidRPr="002872E7" w14:paraId="2F6120F3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66AED" w14:textId="1A913A79" w:rsidR="00EF2110" w:rsidRPr="002872E7" w:rsidRDefault="00B8733A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Identify the team involved (HR, finance, legal, external consultants)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0DC1E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2"/>
                <w:id w:val="-1823263942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93275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3"/>
                <w:id w:val="-1897041699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177E4" w14:textId="77777777" w:rsidR="00EF2110" w:rsidRPr="002872E7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629852BF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9C9D1" w14:textId="009CCDD6" w:rsidR="00EF2110" w:rsidRPr="002872E7" w:rsidRDefault="00B8733A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Set a timeline and allocate resources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031F8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4"/>
                <w:id w:val="739914008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99ECE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5"/>
                <w:id w:val="-952319354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E2904" w14:textId="77777777" w:rsidR="00EF2110" w:rsidRPr="002872E7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25A76F5D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B507E" w14:textId="5F4F4F29" w:rsidR="00EF2110" w:rsidRPr="002872E7" w:rsidRDefault="00B8733A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Secure leadership support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3BA2DA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6"/>
                <w:id w:val="-207646314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35E10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7"/>
                <w:id w:val="-1982076872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C4FA0" w14:textId="77777777" w:rsidR="00EF2110" w:rsidRPr="002872E7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1D9EF825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80C24" w14:textId="613F954B" w:rsidR="00EF2110" w:rsidRPr="002872E7" w:rsidRDefault="00B8733A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Prepare for potential compensation adjustments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6943F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8"/>
                <w:id w:val="297579489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2268E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9"/>
                <w:id w:val="897625868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DDE1E" w14:textId="77777777" w:rsidR="00EF2110" w:rsidRPr="002872E7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518AB1E4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275B6" w14:textId="6D623FA0" w:rsidR="00EF2110" w:rsidRPr="002872E7" w:rsidRDefault="00B8733A">
            <w:pPr>
              <w:widowControl w:val="0"/>
              <w:rPr>
                <w:rFonts w:eastAsia="IBM Plex Sans"/>
                <w:color w:val="FFFFFF" w:themeColor="background1"/>
                <w:sz w:val="24"/>
                <w:szCs w:val="24"/>
              </w:rPr>
            </w:pPr>
            <w:r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 xml:space="preserve">Collect and clean </w:t>
            </w:r>
            <w:r w:rsidR="0051663C"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>the</w:t>
            </w:r>
            <w:r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 xml:space="preserve"> relevant data</w:t>
            </w:r>
          </w:p>
        </w:tc>
      </w:tr>
      <w:tr w:rsidR="002872E7" w:rsidRPr="002872E7" w14:paraId="3557ABEB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74B86" w14:textId="621CE5D4" w:rsidR="00EF2110" w:rsidRPr="002872E7" w:rsidRDefault="00B8733A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Collect job descriptions and required qualifications for roles under review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92965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10"/>
                <w:id w:val="-725449961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6001A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11"/>
                <w:id w:val="2026748812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EBB63" w14:textId="77777777" w:rsidR="00EF2110" w:rsidRPr="002872E7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  <w:bookmarkStart w:id="2" w:name="bookmark=id.1fob9te" w:colFirst="0" w:colLast="0"/>
            <w:bookmarkEnd w:id="2"/>
            <w:r w:rsidRPr="002872E7">
              <w:rPr>
                <w:rFonts w:eastAsia="IBM Plex Sans"/>
                <w:color w:val="31216B"/>
                <w:sz w:val="20"/>
                <w:szCs w:val="20"/>
              </w:rPr>
              <w:t>     </w:t>
            </w:r>
          </w:p>
        </w:tc>
      </w:tr>
      <w:tr w:rsidR="002872E7" w:rsidRPr="002872E7" w14:paraId="5404FE58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B1FDF" w14:textId="09A9DF85" w:rsidR="00EF2110" w:rsidRPr="002872E7" w:rsidRDefault="00B8733A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Extract employee data — job title, gender, race/ethnicity, hire date, pay, location, hours worked, and other compensation details (bonuses, overtime, benefits)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2B57B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12"/>
                <w:id w:val="1489436252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9191C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13"/>
                <w:id w:val="2109458715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51075" w14:textId="77777777" w:rsidR="00EF2110" w:rsidRPr="002872E7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  <w:bookmarkStart w:id="3" w:name="bookmark=id.3znysh7" w:colFirst="0" w:colLast="0"/>
            <w:bookmarkEnd w:id="3"/>
            <w:r w:rsidRPr="002872E7">
              <w:rPr>
                <w:rFonts w:eastAsia="IBM Plex Sans"/>
                <w:color w:val="31216B"/>
                <w:sz w:val="20"/>
                <w:szCs w:val="20"/>
              </w:rPr>
              <w:t>     </w:t>
            </w:r>
          </w:p>
        </w:tc>
      </w:tr>
      <w:tr w:rsidR="002872E7" w:rsidRPr="002872E7" w14:paraId="41BACF67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E4564" w14:textId="54F09B33" w:rsidR="00EF2110" w:rsidRPr="002872E7" w:rsidRDefault="00B8733A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Review and verify that job descriptions accurately reflect duties and required skills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8FBD8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14"/>
                <w:id w:val="-2136006402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28A9A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15"/>
                <w:id w:val="-245733446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BF676" w14:textId="77777777" w:rsidR="00EF2110" w:rsidRPr="002872E7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489B2EAB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387A6" w14:textId="2D7EE1F9" w:rsidR="00EF2110" w:rsidRPr="002872E7" w:rsidRDefault="00B8733A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Confirm data integrity and consistency across systems (ideally using a pay equity audit tool or spreadsheet)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7ADFE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16"/>
                <w:id w:val="-1729287128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AB613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17"/>
                <w:id w:val="1081877721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7D7B6" w14:textId="77777777" w:rsidR="00EF2110" w:rsidRPr="002872E7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459C20F3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3A0C9" w14:textId="784D71CD" w:rsidR="00EF2110" w:rsidRPr="002872E7" w:rsidRDefault="0051663C">
            <w:pPr>
              <w:widowControl w:val="0"/>
              <w:rPr>
                <w:rFonts w:eastAsia="IBM Plex Sans"/>
                <w:color w:val="FFFFFF" w:themeColor="background1"/>
                <w:sz w:val="24"/>
                <w:szCs w:val="24"/>
              </w:rPr>
            </w:pPr>
            <w:r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>Conduct the a</w:t>
            </w:r>
            <w:r w:rsidR="00B8733A"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 xml:space="preserve">udit </w:t>
            </w:r>
          </w:p>
        </w:tc>
      </w:tr>
      <w:tr w:rsidR="002872E7" w:rsidRPr="002872E7" w14:paraId="3DCCC293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8F3A1" w14:textId="54B670A6" w:rsidR="00EF2110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Group together employees performing equal or substantially similar work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729CD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20"/>
                <w:id w:val="-1819642128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B6DCB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21"/>
                <w:id w:val="933404147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FFA29" w14:textId="77777777" w:rsidR="00EF2110" w:rsidRPr="002872E7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  <w:bookmarkStart w:id="4" w:name="bookmark=id.2et92p0" w:colFirst="0" w:colLast="0"/>
            <w:bookmarkEnd w:id="4"/>
            <w:r w:rsidRPr="002872E7">
              <w:rPr>
                <w:rFonts w:eastAsia="IBM Plex Sans"/>
                <w:color w:val="31216B"/>
                <w:sz w:val="20"/>
                <w:szCs w:val="20"/>
              </w:rPr>
              <w:t>     </w:t>
            </w:r>
          </w:p>
        </w:tc>
      </w:tr>
      <w:tr w:rsidR="002872E7" w:rsidRPr="002872E7" w14:paraId="258BDDBC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14669" w14:textId="62881F71" w:rsidR="00EF2110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Analyze average total pay by group and demographic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70F27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r w:rsidRPr="002872E7">
              <w:rPr>
                <w:rFonts w:ascii="Segoe UI Symbol" w:eastAsia="MS Gothic" w:hAnsi="Segoe UI Symbol" w:cs="Segoe UI Symbol"/>
                <w:color w:val="31216B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CF8F2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sdt>
              <w:sdtPr>
                <w:rPr>
                  <w:color w:val="31216B"/>
                </w:rPr>
                <w:tag w:val="goog_rdk_22"/>
                <w:id w:val="-959415403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75B72" w14:textId="77777777" w:rsidR="00EF2110" w:rsidRPr="002872E7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  <w:bookmarkStart w:id="5" w:name="bookmark=id.tyjcwt" w:colFirst="0" w:colLast="0"/>
            <w:bookmarkEnd w:id="5"/>
            <w:r w:rsidRPr="002872E7">
              <w:rPr>
                <w:rFonts w:eastAsia="IBM Plex Sans"/>
                <w:color w:val="31216B"/>
                <w:sz w:val="20"/>
                <w:szCs w:val="20"/>
              </w:rPr>
              <w:t>     </w:t>
            </w:r>
          </w:p>
        </w:tc>
      </w:tr>
      <w:tr w:rsidR="002872E7" w:rsidRPr="002872E7" w14:paraId="05F11E16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64D6B" w14:textId="6842B78A" w:rsidR="00EF2110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Identify pay differences within those groups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4A65D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r w:rsidRPr="002872E7">
              <w:rPr>
                <w:rFonts w:ascii="Segoe UI Symbol" w:eastAsia="MS Gothic" w:hAnsi="Segoe UI Symbol" w:cs="Segoe UI Symbol"/>
                <w:color w:val="31216B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F02DE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r w:rsidRPr="002872E7">
              <w:rPr>
                <w:rFonts w:ascii="Segoe UI Symbol" w:eastAsia="MS Gothic" w:hAnsi="Segoe UI Symbol" w:cs="Segoe UI Symbol"/>
                <w:color w:val="31216B"/>
              </w:rPr>
              <w:t>☐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E019F" w14:textId="77777777" w:rsidR="00EF2110" w:rsidRPr="002872E7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37D3D140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BE5FF" w14:textId="7360EBCB" w:rsidR="00EF2110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Investigate whether differences can be explained by legal factors (e.g., tenure, performance, location)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31D5C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r w:rsidRPr="002872E7">
              <w:rPr>
                <w:rFonts w:ascii="Segoe UI Symbol" w:eastAsia="MS Gothic" w:hAnsi="Segoe UI Symbol" w:cs="Segoe UI Symbol"/>
                <w:color w:val="31216B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A3555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</w:rPr>
            </w:pPr>
            <w:r w:rsidRPr="002872E7">
              <w:rPr>
                <w:rFonts w:ascii="Segoe UI Symbol" w:eastAsia="MS Gothic" w:hAnsi="Segoe UI Symbol" w:cs="Segoe UI Symbol"/>
                <w:color w:val="31216B"/>
              </w:rPr>
              <w:t>☐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CA85D" w14:textId="77777777" w:rsidR="00EF2110" w:rsidRPr="002872E7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77FD6EDD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154E5" w14:textId="1DC5AA1D" w:rsidR="00DB3BA4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Flag unexplained or non-compliant discrepancies for correction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2B208" w14:textId="49642E1A" w:rsidR="00DB3BA4" w:rsidRPr="002872E7" w:rsidRDefault="00DB3BA4">
            <w:pPr>
              <w:widowControl w:val="0"/>
              <w:spacing w:line="273" w:lineRule="auto"/>
              <w:ind w:left="523" w:right="-240" w:hanging="86"/>
              <w:rPr>
                <w:rFonts w:ascii="Segoe UI Symbol" w:eastAsia="MS Gothic" w:hAnsi="Segoe UI Symbol" w:cs="Segoe UI Symbol"/>
                <w:color w:val="31216B"/>
              </w:rPr>
            </w:pPr>
            <w:r w:rsidRPr="002872E7">
              <w:rPr>
                <w:rFonts w:ascii="Segoe UI Symbol" w:eastAsia="MS Gothic" w:hAnsi="Segoe UI Symbol" w:cs="Segoe UI Symbol"/>
                <w:color w:val="31216B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49268" w14:textId="234970F1" w:rsidR="00DB3BA4" w:rsidRPr="002872E7" w:rsidRDefault="00DB3BA4">
            <w:pPr>
              <w:widowControl w:val="0"/>
              <w:spacing w:line="273" w:lineRule="auto"/>
              <w:ind w:left="523" w:right="-240" w:hanging="86"/>
              <w:rPr>
                <w:rFonts w:ascii="Segoe UI Symbol" w:eastAsia="MS Gothic" w:hAnsi="Segoe UI Symbol" w:cs="Segoe UI Symbol"/>
                <w:color w:val="31216B"/>
              </w:rPr>
            </w:pPr>
            <w:r w:rsidRPr="002872E7">
              <w:rPr>
                <w:rFonts w:ascii="Segoe UI Symbol" w:eastAsia="MS Gothic" w:hAnsi="Segoe UI Symbol" w:cs="Segoe UI Symbol"/>
                <w:color w:val="31216B"/>
              </w:rPr>
              <w:t>☐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16DC9" w14:textId="3F80D323" w:rsidR="00DB3BA4" w:rsidRPr="002872E7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</w:tbl>
    <w:p w14:paraId="540F5971" w14:textId="66AEFFE6" w:rsidR="00C64925" w:rsidRPr="002872E7" w:rsidRDefault="00C64925">
      <w:pPr>
        <w:rPr>
          <w:rFonts w:eastAsia="IBM Plex Sans"/>
          <w:color w:val="31216B"/>
          <w:sz w:val="16"/>
          <w:szCs w:val="16"/>
          <w:u w:val="single"/>
        </w:rPr>
      </w:pPr>
      <w:r w:rsidRPr="002872E7">
        <w:rPr>
          <w:rFonts w:eastAsia="IBM Plex Sans"/>
          <w:color w:val="31216B"/>
          <w:sz w:val="16"/>
          <w:szCs w:val="16"/>
          <w:u w:val="single"/>
        </w:rPr>
        <w:br w:type="page"/>
      </w:r>
    </w:p>
    <w:p w14:paraId="6BE7320B" w14:textId="77777777" w:rsidR="00EF2110" w:rsidRPr="002872E7" w:rsidRDefault="00EF2110">
      <w:pPr>
        <w:jc w:val="center"/>
        <w:rPr>
          <w:color w:val="31216B"/>
        </w:rPr>
      </w:pPr>
    </w:p>
    <w:tbl>
      <w:tblPr>
        <w:tblStyle w:val="a2"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1350"/>
        <w:gridCol w:w="1350"/>
        <w:gridCol w:w="2790"/>
      </w:tblGrid>
      <w:tr w:rsidR="002872E7" w:rsidRPr="002872E7" w14:paraId="47FEAF1E" w14:textId="77777777" w:rsidTr="002872E7">
        <w:trPr>
          <w:trHeight w:val="480"/>
          <w:jc w:val="center"/>
        </w:trPr>
        <w:tc>
          <w:tcPr>
            <w:tcW w:w="5100" w:type="dxa"/>
            <w:shd w:val="clear" w:color="auto" w:fill="E9FA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7C2B7" w14:textId="77777777" w:rsidR="00EF2110" w:rsidRPr="002872E7" w:rsidRDefault="00000000">
            <w:pPr>
              <w:widowControl w:val="0"/>
              <w:spacing w:line="273" w:lineRule="auto"/>
              <w:rPr>
                <w:rFonts w:eastAsia="IBM Plex Sans SemiBold"/>
                <w:b/>
                <w:bCs/>
                <w:color w:val="31216B"/>
                <w:sz w:val="21"/>
                <w:szCs w:val="21"/>
              </w:rPr>
            </w:pPr>
            <w:r w:rsidRPr="002872E7">
              <w:rPr>
                <w:rFonts w:eastAsia="IBM Plex Sans SemiBold"/>
                <w:b/>
                <w:bCs/>
                <w:color w:val="31216B"/>
                <w:sz w:val="21"/>
                <w:szCs w:val="21"/>
              </w:rPr>
              <w:t>Task</w:t>
            </w:r>
          </w:p>
        </w:tc>
        <w:tc>
          <w:tcPr>
            <w:tcW w:w="1350" w:type="dxa"/>
            <w:shd w:val="clear" w:color="auto" w:fill="E9FA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59D8D" w14:textId="77777777" w:rsidR="00EF2110" w:rsidRPr="002872E7" w:rsidRDefault="00000000">
            <w:pPr>
              <w:widowControl w:val="0"/>
              <w:spacing w:line="273" w:lineRule="auto"/>
              <w:jc w:val="center"/>
              <w:rPr>
                <w:rFonts w:eastAsia="IBM Plex Sans SemiBold"/>
                <w:i/>
                <w:iCs/>
                <w:color w:val="31216B"/>
                <w:sz w:val="18"/>
                <w:szCs w:val="18"/>
              </w:rPr>
            </w:pPr>
            <w:r w:rsidRPr="002872E7">
              <w:rPr>
                <w:rFonts w:eastAsia="IBM Plex Sans SemiBold"/>
                <w:i/>
                <w:iCs/>
                <w:color w:val="31216B"/>
                <w:sz w:val="18"/>
                <w:szCs w:val="18"/>
              </w:rPr>
              <w:t>Done</w:t>
            </w:r>
          </w:p>
        </w:tc>
        <w:tc>
          <w:tcPr>
            <w:tcW w:w="1350" w:type="dxa"/>
            <w:shd w:val="clear" w:color="auto" w:fill="E9FA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A1778" w14:textId="77777777" w:rsidR="00EF2110" w:rsidRPr="002872E7" w:rsidRDefault="00000000">
            <w:pPr>
              <w:widowControl w:val="0"/>
              <w:spacing w:line="273" w:lineRule="auto"/>
              <w:jc w:val="center"/>
              <w:rPr>
                <w:rFonts w:eastAsia="IBM Plex Sans SemiBold"/>
                <w:i/>
                <w:iCs/>
                <w:color w:val="31216B"/>
                <w:sz w:val="18"/>
                <w:szCs w:val="18"/>
              </w:rPr>
            </w:pPr>
            <w:r w:rsidRPr="002872E7">
              <w:rPr>
                <w:rFonts w:eastAsia="IBM Plex Sans SemiBold"/>
                <w:i/>
                <w:iCs/>
                <w:color w:val="31216B"/>
                <w:sz w:val="18"/>
                <w:szCs w:val="18"/>
              </w:rPr>
              <w:t>Not applicable</w:t>
            </w:r>
          </w:p>
        </w:tc>
        <w:tc>
          <w:tcPr>
            <w:tcW w:w="2790" w:type="dxa"/>
            <w:shd w:val="clear" w:color="auto" w:fill="E9FA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329FE" w14:textId="77777777" w:rsidR="00EF2110" w:rsidRPr="002872E7" w:rsidRDefault="00000000">
            <w:pPr>
              <w:widowControl w:val="0"/>
              <w:spacing w:line="273" w:lineRule="auto"/>
              <w:jc w:val="center"/>
              <w:rPr>
                <w:rFonts w:eastAsia="IBM Plex Sans SemiBold"/>
                <w:i/>
                <w:iCs/>
                <w:color w:val="31216B"/>
                <w:sz w:val="18"/>
                <w:szCs w:val="18"/>
              </w:rPr>
            </w:pPr>
            <w:r w:rsidRPr="002872E7">
              <w:rPr>
                <w:rFonts w:eastAsia="IBM Plex Sans SemiBold"/>
                <w:i/>
                <w:iCs/>
                <w:color w:val="31216B"/>
                <w:sz w:val="18"/>
                <w:szCs w:val="18"/>
              </w:rPr>
              <w:t>Note</w:t>
            </w:r>
          </w:p>
        </w:tc>
      </w:tr>
      <w:tr w:rsidR="002872E7" w:rsidRPr="002872E7" w14:paraId="23FDF455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090F46F" w14:textId="021A9FAD" w:rsidR="00EF2110" w:rsidRPr="002872E7" w:rsidRDefault="0051663C">
            <w:pPr>
              <w:widowControl w:val="0"/>
              <w:spacing w:line="273" w:lineRule="auto"/>
              <w:rPr>
                <w:rFonts w:eastAsia="IBM Plex Sans"/>
                <w:color w:val="FFFFFF" w:themeColor="background1"/>
                <w:sz w:val="24"/>
                <w:szCs w:val="24"/>
              </w:rPr>
            </w:pPr>
            <w:r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>Analyze causes of p</w:t>
            </w:r>
            <w:r w:rsidR="00B8733A"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 xml:space="preserve">ay </w:t>
            </w:r>
          </w:p>
        </w:tc>
      </w:tr>
      <w:tr w:rsidR="002872E7" w:rsidRPr="002872E7" w14:paraId="641BAF9E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32895" w14:textId="0E60F584" w:rsidR="00EF2110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Review organizational pay policies and any documented justification for differentials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8D5D1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3"/>
                <w:id w:val="1684238369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F65CE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4"/>
                <w:id w:val="-375625809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15020" w14:textId="77777777" w:rsidR="00EF2110" w:rsidRPr="002872E7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     </w:t>
            </w:r>
          </w:p>
        </w:tc>
      </w:tr>
      <w:tr w:rsidR="002872E7" w:rsidRPr="002872E7" w14:paraId="63000C79" w14:textId="77777777" w:rsidTr="00C64925">
        <w:trPr>
          <w:cantSplit/>
          <w:trHeight w:val="30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D31FE" w14:textId="3CF1413F" w:rsidR="00EF2110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Evaluate if current policies are being applied consistently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39ED7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r w:rsidRPr="002872E7">
              <w:rPr>
                <w:rFonts w:ascii="Segoe UI Symbol" w:eastAsia="MS Gothic" w:hAnsi="Segoe UI Symbol" w:cs="Segoe UI Symbol"/>
                <w:color w:val="31216B"/>
                <w:sz w:val="21"/>
                <w:szCs w:val="21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14F1D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5"/>
                <w:id w:val="-361596969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4B713" w14:textId="77777777" w:rsidR="00EF2110" w:rsidRPr="002872E7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     </w:t>
            </w:r>
          </w:p>
        </w:tc>
      </w:tr>
      <w:tr w:rsidR="002872E7" w:rsidRPr="002872E7" w14:paraId="69E5CB71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B5D1E" w14:textId="6E228265" w:rsidR="00EF2110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Identify any informal or subjective practices that could be contributing to bias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01599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r w:rsidRPr="002872E7">
              <w:rPr>
                <w:rFonts w:ascii="Segoe UI Symbol" w:eastAsia="MS Gothic" w:hAnsi="Segoe UI Symbol" w:cs="Segoe UI Symbol"/>
                <w:color w:val="31216B"/>
                <w:sz w:val="21"/>
                <w:szCs w:val="21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97648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r w:rsidRPr="002872E7">
              <w:rPr>
                <w:rFonts w:ascii="Segoe UI Symbol" w:eastAsia="MS Gothic" w:hAnsi="Segoe UI Symbol" w:cs="Segoe UI Symbol"/>
                <w:color w:val="31216B"/>
                <w:sz w:val="21"/>
                <w:szCs w:val="21"/>
              </w:rPr>
              <w:t>☐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B90FA" w14:textId="77777777" w:rsidR="00EF2110" w:rsidRPr="002872E7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24E1A623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A9B39" w14:textId="4A228DB7" w:rsidR="00EF2110" w:rsidRPr="002872E7" w:rsidRDefault="0051663C">
            <w:pPr>
              <w:widowControl w:val="0"/>
              <w:rPr>
                <w:rFonts w:eastAsia="IBM Plex Sans"/>
                <w:color w:val="FFFFFF" w:themeColor="background1"/>
                <w:sz w:val="24"/>
                <w:szCs w:val="24"/>
              </w:rPr>
            </w:pPr>
            <w:r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>Create an a</w:t>
            </w:r>
            <w:r w:rsidR="00B8733A"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 xml:space="preserve">ction plan </w:t>
            </w:r>
          </w:p>
        </w:tc>
      </w:tr>
      <w:tr w:rsidR="002872E7" w:rsidRPr="002872E7" w14:paraId="37D14C5D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F4AAD" w14:textId="6E6A6290" w:rsidR="00EF2110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Create a plan to correct unjustified pay gaps, including salary adjustments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D0D75F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6"/>
                <w:id w:val="-826514517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3090B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7"/>
                <w:id w:val="-438763574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EA0F2" w14:textId="77777777" w:rsidR="00EF2110" w:rsidRPr="002872E7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     </w:t>
            </w:r>
          </w:p>
        </w:tc>
      </w:tr>
      <w:tr w:rsidR="002872E7" w:rsidRPr="002872E7" w14:paraId="25FA5165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63202" w14:textId="7E7F22E3" w:rsidR="00DB3BA4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Set priorities based on severity or risk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962B3" w14:textId="3532CA2A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6"/>
                <w:id w:val="-1888400888"/>
              </w:sdtPr>
              <w:sdtContent>
                <w:r w:rsidR="00DB3BA4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C3D20" w14:textId="548F11CD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6"/>
                <w:id w:val="-719968551"/>
              </w:sdtPr>
              <w:sdtContent>
                <w:r w:rsidR="00DB3BA4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1D522" w14:textId="77777777" w:rsidR="00DB3BA4" w:rsidRPr="002872E7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4D6E0A0A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58715" w14:textId="5E3DA8BC" w:rsidR="00DB3BA4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Review and revise hiring, promotion, and compensation practices to prevent recurrence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C33FA" w14:textId="6D42FF89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6"/>
                <w:id w:val="-251361566"/>
              </w:sdtPr>
              <w:sdtContent>
                <w:r w:rsidR="00DB3BA4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2E7B3" w14:textId="164830FC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6"/>
                <w:id w:val="1754704231"/>
              </w:sdtPr>
              <w:sdtContent>
                <w:r w:rsidR="00DB3BA4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6F6476" w14:textId="77777777" w:rsidR="00DB3BA4" w:rsidRPr="002872E7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1F5D705F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17EE2" w14:textId="02541126" w:rsidR="00DB3BA4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Consider implementing salary bands to ensure greater consistency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D74BA" w14:textId="2628D17B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6"/>
                <w:id w:val="2091113672"/>
              </w:sdtPr>
              <w:sdtContent>
                <w:r w:rsidR="00DB3BA4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53C822" w14:textId="26916E92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6"/>
                <w:id w:val="233978294"/>
              </w:sdtPr>
              <w:sdtContent>
                <w:r w:rsidR="00DB3BA4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17B8B" w14:textId="77777777" w:rsidR="00DB3BA4" w:rsidRPr="002872E7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7B572F16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B6D90" w14:textId="483F1250" w:rsidR="00EF2110" w:rsidRPr="002872E7" w:rsidRDefault="00B8733A">
            <w:pPr>
              <w:widowControl w:val="0"/>
              <w:spacing w:line="273" w:lineRule="auto"/>
              <w:ind w:left="42" w:right="-240" w:hanging="42"/>
              <w:rPr>
                <w:rFonts w:eastAsia="IBM Plex Sans"/>
                <w:color w:val="FFFFFF" w:themeColor="background1"/>
                <w:sz w:val="24"/>
                <w:szCs w:val="24"/>
              </w:rPr>
            </w:pPr>
            <w:r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>Communicat</w:t>
            </w:r>
            <w:r w:rsidR="0051663C"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>e the</w:t>
            </w:r>
            <w:r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 xml:space="preserve"> findings</w:t>
            </w:r>
          </w:p>
        </w:tc>
      </w:tr>
      <w:tr w:rsidR="002872E7" w:rsidRPr="002872E7" w14:paraId="79E5D571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64FE8" w14:textId="23F86D50" w:rsidR="00EF2110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Share key findings with senior leadership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46D4C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8"/>
                <w:id w:val="1256631338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1B34E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9"/>
                <w:id w:val="841822975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8A81B" w14:textId="77777777" w:rsidR="00EF2110" w:rsidRPr="002872E7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     </w:t>
            </w:r>
          </w:p>
        </w:tc>
      </w:tr>
      <w:tr w:rsidR="002872E7" w:rsidRPr="002872E7" w14:paraId="6A909151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A54C1" w14:textId="58B486D0" w:rsidR="00EF2110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Decide on messaging for employees (if appropriate)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2179A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30"/>
                <w:id w:val="-1528787092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03E38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31"/>
                <w:id w:val="-2001036562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FD664" w14:textId="77777777" w:rsidR="00EF2110" w:rsidRPr="002872E7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     </w:t>
            </w:r>
          </w:p>
        </w:tc>
      </w:tr>
      <w:tr w:rsidR="002872E7" w:rsidRPr="002872E7" w14:paraId="197CFD4D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C44C8" w14:textId="2ED912D7" w:rsidR="00DB3BA4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Emphasize the company’s commitment to fairness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07666C" w14:textId="1E224F73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8"/>
                <w:id w:val="1692717111"/>
              </w:sdtPr>
              <w:sdtContent>
                <w:r w:rsidR="00DB3BA4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13F2A" w14:textId="329E5793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8"/>
                <w:id w:val="1251847939"/>
              </w:sdtPr>
              <w:sdtContent>
                <w:r w:rsidR="00DB3BA4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0E062" w14:textId="77777777" w:rsidR="00DB3BA4" w:rsidRPr="002872E7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45ACEBC6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C586D" w14:textId="4125CD5B" w:rsidR="00DB3BA4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Detail the next steps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93752" w14:textId="235B3DDE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8"/>
                <w:id w:val="-14392062"/>
              </w:sdtPr>
              <w:sdtContent>
                <w:r w:rsidR="00DB3BA4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C29F1" w14:textId="5303610A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28"/>
                <w:id w:val="-54401772"/>
              </w:sdtPr>
              <w:sdtContent>
                <w:r w:rsidR="00DB3BA4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1E4A2" w14:textId="77777777" w:rsidR="00DB3BA4" w:rsidRPr="002872E7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435DE9CA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3CC35" w14:textId="6E81724C" w:rsidR="00EF2110" w:rsidRPr="002872E7" w:rsidRDefault="00B8733A">
            <w:pPr>
              <w:widowControl w:val="0"/>
              <w:spacing w:line="273" w:lineRule="auto"/>
              <w:ind w:right="-240"/>
              <w:rPr>
                <w:rFonts w:eastAsia="IBM Plex Sans"/>
                <w:b/>
                <w:color w:val="FFFFFF" w:themeColor="background1"/>
                <w:sz w:val="24"/>
                <w:szCs w:val="24"/>
              </w:rPr>
            </w:pPr>
            <w:r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>Monitoring and follow-up</w:t>
            </w:r>
          </w:p>
        </w:tc>
      </w:tr>
      <w:tr w:rsidR="002872E7" w:rsidRPr="002872E7" w14:paraId="09B1EEDC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ED0BD" w14:textId="5FB3B281" w:rsidR="00EF2110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Schedule regular audits (annually or bi-annually)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A9AC7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32"/>
                <w:id w:val="221949645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0C65F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33"/>
                <w:id w:val="1463000999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6EA94" w14:textId="77777777" w:rsidR="00EF2110" w:rsidRPr="002872E7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01FB5FE8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51F27" w14:textId="0BD3FA80" w:rsidR="00EF2110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Use a pay equity audit template and, where possible, pay equity audit software to track changes over time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8DB9B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34"/>
                <w:id w:val="437488620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DAB3E" w14:textId="77777777" w:rsidR="00EF2110" w:rsidRPr="002872E7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35"/>
                <w:id w:val="722794978"/>
              </w:sdtPr>
              <w:sdtContent>
                <w:r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F2C82" w14:textId="77777777" w:rsidR="00EF2110" w:rsidRPr="002872E7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2872E7" w:rsidRPr="002872E7" w14:paraId="731301A6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62F0A" w14:textId="6AFC5F26" w:rsidR="00DB3BA4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Monitor compensation practices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789EB" w14:textId="5E4F30CA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34"/>
                <w:id w:val="2089798584"/>
              </w:sdtPr>
              <w:sdtContent>
                <w:r w:rsidR="001616D0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2DCCE" w14:textId="048CABB0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34"/>
                <w:id w:val="1042246359"/>
              </w:sdtPr>
              <w:sdtContent>
                <w:r w:rsidR="001616D0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D9BE9" w14:textId="77777777" w:rsidR="00DB3BA4" w:rsidRPr="002872E7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  <w:tr w:rsidR="00DB3BA4" w:rsidRPr="002872E7" w14:paraId="68F18188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86E83" w14:textId="33E12776" w:rsidR="00DB3BA4" w:rsidRPr="002872E7" w:rsidRDefault="00DB3BA4">
            <w:pPr>
              <w:widowControl w:val="0"/>
              <w:rPr>
                <w:rFonts w:eastAsia="IBM Plex Sans"/>
                <w:color w:val="31216B"/>
                <w:sz w:val="20"/>
                <w:szCs w:val="20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</w:rPr>
              <w:t>Ensure continued compliance with laws and internal policies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470FB" w14:textId="4D2AA549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34"/>
                <w:id w:val="1195805632"/>
              </w:sdtPr>
              <w:sdtContent>
                <w:r w:rsidR="001616D0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F1B68" w14:textId="20F58513" w:rsidR="00DB3BA4" w:rsidRPr="002872E7" w:rsidRDefault="00000000">
            <w:pPr>
              <w:widowControl w:val="0"/>
              <w:spacing w:line="273" w:lineRule="auto"/>
              <w:ind w:left="523" w:right="-240" w:hanging="86"/>
              <w:rPr>
                <w:color w:val="31216B"/>
                <w:sz w:val="21"/>
                <w:szCs w:val="21"/>
              </w:rPr>
            </w:pPr>
            <w:sdt>
              <w:sdtPr>
                <w:rPr>
                  <w:color w:val="31216B"/>
                  <w:sz w:val="21"/>
                  <w:szCs w:val="21"/>
                </w:rPr>
                <w:tag w:val="goog_rdk_34"/>
                <w:id w:val="-265924956"/>
              </w:sdtPr>
              <w:sdtContent>
                <w:r w:rsidR="001616D0" w:rsidRPr="002872E7">
                  <w:rPr>
                    <w:rFonts w:ascii="Segoe UI Symbol" w:eastAsia="Arial Unicode MS" w:hAnsi="Segoe UI Symbol" w:cs="Segoe UI Symbol"/>
                    <w:color w:val="31216B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6B56E6" w14:textId="77777777" w:rsidR="00DB3BA4" w:rsidRPr="002872E7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1216B"/>
                <w:sz w:val="20"/>
                <w:szCs w:val="20"/>
              </w:rPr>
            </w:pPr>
          </w:p>
        </w:tc>
      </w:tr>
    </w:tbl>
    <w:p w14:paraId="5E98BF9C" w14:textId="08ED0BBE" w:rsidR="002872E7" w:rsidRDefault="002872E7">
      <w:pPr>
        <w:rPr>
          <w:color w:val="31216B"/>
        </w:rPr>
      </w:pPr>
    </w:p>
    <w:p w14:paraId="08E81FE4" w14:textId="77777777" w:rsidR="002872E7" w:rsidRDefault="002872E7">
      <w:pPr>
        <w:rPr>
          <w:color w:val="31216B"/>
        </w:rPr>
      </w:pPr>
      <w:r>
        <w:rPr>
          <w:color w:val="31216B"/>
        </w:rPr>
        <w:br w:type="page"/>
      </w:r>
    </w:p>
    <w:p w14:paraId="4E40042D" w14:textId="77777777" w:rsidR="007A6726" w:rsidRPr="002872E7" w:rsidRDefault="007A6726">
      <w:pPr>
        <w:rPr>
          <w:color w:val="31216B"/>
        </w:rPr>
      </w:pPr>
    </w:p>
    <w:tbl>
      <w:tblPr>
        <w:tblStyle w:val="a1"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90"/>
      </w:tblGrid>
      <w:tr w:rsidR="002872E7" w:rsidRPr="002872E7" w14:paraId="2C77442A" w14:textId="77777777" w:rsidTr="00387EA0">
        <w:trPr>
          <w:trHeight w:val="480"/>
          <w:jc w:val="center"/>
        </w:trPr>
        <w:tc>
          <w:tcPr>
            <w:tcW w:w="105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1FB534" w14:textId="0B4AFDFE" w:rsidR="007A6726" w:rsidRPr="00387EA0" w:rsidRDefault="007A6726" w:rsidP="00387EA0">
            <w:pPr>
              <w:widowControl w:val="0"/>
              <w:spacing w:line="360" w:lineRule="auto"/>
              <w:jc w:val="center"/>
              <w:rPr>
                <w:rFonts w:eastAsia="IBM Plex Sans SemiBold"/>
                <w:b/>
                <w:color w:val="31216B"/>
                <w:sz w:val="32"/>
                <w:szCs w:val="32"/>
              </w:rPr>
            </w:pPr>
            <w:r w:rsidRPr="00387EA0">
              <w:rPr>
                <w:rFonts w:eastAsia="IBM Plex Sans SemiBold"/>
                <w:b/>
                <w:color w:val="31216B"/>
                <w:sz w:val="32"/>
                <w:szCs w:val="32"/>
              </w:rPr>
              <w:t xml:space="preserve">Results and </w:t>
            </w:r>
            <w:r w:rsidR="002872E7" w:rsidRPr="00387EA0">
              <w:rPr>
                <w:rFonts w:eastAsia="IBM Plex Sans SemiBold"/>
                <w:b/>
                <w:color w:val="31216B"/>
                <w:sz w:val="32"/>
                <w:szCs w:val="32"/>
              </w:rPr>
              <w:t>f</w:t>
            </w:r>
            <w:r w:rsidRPr="00387EA0">
              <w:rPr>
                <w:rFonts w:eastAsia="IBM Plex Sans SemiBold"/>
                <w:b/>
                <w:color w:val="31216B"/>
                <w:sz w:val="32"/>
                <w:szCs w:val="32"/>
              </w:rPr>
              <w:t>indings</w:t>
            </w:r>
            <w:r w:rsidR="00396C49" w:rsidRPr="00387EA0">
              <w:rPr>
                <w:rFonts w:eastAsia="IBM Plex Sans SemiBold"/>
                <w:b/>
                <w:color w:val="31216B"/>
                <w:sz w:val="32"/>
                <w:szCs w:val="32"/>
              </w:rPr>
              <w:t xml:space="preserve"> </w:t>
            </w:r>
            <w:r w:rsidR="002872E7" w:rsidRPr="00387EA0">
              <w:rPr>
                <w:rFonts w:eastAsia="IBM Plex Sans SemiBold"/>
                <w:b/>
                <w:color w:val="31216B"/>
                <w:sz w:val="32"/>
                <w:szCs w:val="32"/>
              </w:rPr>
              <w:t>s</w:t>
            </w:r>
            <w:r w:rsidRPr="00387EA0">
              <w:rPr>
                <w:rFonts w:eastAsia="IBM Plex Sans SemiBold"/>
                <w:b/>
                <w:color w:val="31216B"/>
                <w:sz w:val="32"/>
                <w:szCs w:val="32"/>
              </w:rPr>
              <w:t>ummary</w:t>
            </w:r>
          </w:p>
        </w:tc>
      </w:tr>
      <w:tr w:rsidR="002872E7" w:rsidRPr="002872E7" w14:paraId="77FA2CAE" w14:textId="77777777" w:rsidTr="00387EA0">
        <w:trPr>
          <w:cantSplit/>
          <w:trHeight w:val="369"/>
          <w:jc w:val="center"/>
        </w:trPr>
        <w:tc>
          <w:tcPr>
            <w:tcW w:w="10590" w:type="dxa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7EC28A" w14:textId="2D2C89E4" w:rsidR="007A6726" w:rsidRPr="002872E7" w:rsidRDefault="007A6726" w:rsidP="00DC2FD1">
            <w:pPr>
              <w:widowControl w:val="0"/>
              <w:spacing w:line="273" w:lineRule="auto"/>
              <w:rPr>
                <w:rFonts w:eastAsia="IBM Plex Sans"/>
                <w:b/>
                <w:color w:val="FFFFFF" w:themeColor="background1"/>
              </w:rPr>
            </w:pPr>
            <w:r w:rsidRPr="002872E7">
              <w:rPr>
                <w:rFonts w:eastAsia="IBM Plex Sans"/>
                <w:b/>
                <w:color w:val="FFFFFF" w:themeColor="background1"/>
              </w:rPr>
              <w:t xml:space="preserve">Pay disparities </w:t>
            </w:r>
            <w:r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>identified</w:t>
            </w:r>
          </w:p>
        </w:tc>
      </w:tr>
      <w:tr w:rsidR="002872E7" w:rsidRPr="002872E7" w14:paraId="571EC4C4" w14:textId="77777777" w:rsidTr="00387EA0">
        <w:trPr>
          <w:cantSplit/>
          <w:trHeight w:val="2520"/>
          <w:jc w:val="center"/>
        </w:trPr>
        <w:tc>
          <w:tcPr>
            <w:tcW w:w="10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5C67" w14:textId="2CE5F36D" w:rsidR="007A6726" w:rsidRPr="002872E7" w:rsidRDefault="007A6726" w:rsidP="002872E7">
            <w:pPr>
              <w:widowControl w:val="0"/>
              <w:rPr>
                <w:rFonts w:eastAsia="IBM Plex Sans"/>
                <w:color w:val="31216B"/>
                <w:sz w:val="20"/>
                <w:szCs w:val="20"/>
                <w:highlight w:val="yellow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  <w:highlight w:val="yellow"/>
              </w:rPr>
              <w:t>Summarize the pay disparities that you’ve identified in the audit.</w:t>
            </w:r>
          </w:p>
        </w:tc>
      </w:tr>
      <w:tr w:rsidR="002872E7" w:rsidRPr="002872E7" w14:paraId="5076469E" w14:textId="77777777" w:rsidTr="00387EA0">
        <w:trPr>
          <w:cantSplit/>
          <w:trHeight w:val="369"/>
          <w:jc w:val="center"/>
        </w:trPr>
        <w:tc>
          <w:tcPr>
            <w:tcW w:w="10590" w:type="dxa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B0330" w14:textId="132D7D64" w:rsidR="007A6726" w:rsidRPr="002872E7" w:rsidRDefault="007A6726" w:rsidP="00DC2FD1">
            <w:pPr>
              <w:widowControl w:val="0"/>
              <w:rPr>
                <w:rFonts w:eastAsia="IBM Plex Sans"/>
                <w:color w:val="FFFFFF" w:themeColor="background1"/>
                <w:sz w:val="24"/>
                <w:szCs w:val="24"/>
              </w:rPr>
            </w:pPr>
            <w:r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>Causes of the identified pay disparities</w:t>
            </w:r>
          </w:p>
        </w:tc>
      </w:tr>
      <w:tr w:rsidR="002872E7" w:rsidRPr="002872E7" w14:paraId="18E4965D" w14:textId="77777777" w:rsidTr="00387EA0">
        <w:trPr>
          <w:cantSplit/>
          <w:trHeight w:val="2523"/>
          <w:jc w:val="center"/>
        </w:trPr>
        <w:tc>
          <w:tcPr>
            <w:tcW w:w="10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8E19F" w14:textId="1D115ACF" w:rsidR="007A6726" w:rsidRPr="002872E7" w:rsidRDefault="001616D0" w:rsidP="002872E7">
            <w:pPr>
              <w:widowControl w:val="0"/>
              <w:spacing w:line="273" w:lineRule="auto"/>
              <w:ind w:right="-240"/>
              <w:rPr>
                <w:rFonts w:eastAsia="IBM Plex Sans"/>
                <w:color w:val="31216B"/>
                <w:sz w:val="20"/>
                <w:szCs w:val="20"/>
                <w:highlight w:val="yellow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  <w:highlight w:val="yellow"/>
              </w:rPr>
              <w:t>Highlight what may be contributing to the identified pay gaps (e.g., tenure, role differences).</w:t>
            </w:r>
            <w:r w:rsidR="007A6726" w:rsidRPr="002872E7">
              <w:rPr>
                <w:rFonts w:eastAsia="IBM Plex Sans"/>
                <w:color w:val="31216B"/>
                <w:sz w:val="20"/>
                <w:szCs w:val="20"/>
                <w:highlight w:val="yellow"/>
              </w:rPr>
              <w:t>     </w:t>
            </w:r>
          </w:p>
        </w:tc>
      </w:tr>
      <w:tr w:rsidR="002872E7" w:rsidRPr="002872E7" w14:paraId="042A4631" w14:textId="77777777" w:rsidTr="00387EA0">
        <w:trPr>
          <w:cantSplit/>
          <w:trHeight w:val="369"/>
          <w:jc w:val="center"/>
        </w:trPr>
        <w:tc>
          <w:tcPr>
            <w:tcW w:w="10590" w:type="dxa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957CF" w14:textId="7D6B55FB" w:rsidR="007A6726" w:rsidRPr="002872E7" w:rsidRDefault="003641D2" w:rsidP="00DC2FD1">
            <w:pPr>
              <w:widowControl w:val="0"/>
              <w:rPr>
                <w:rFonts w:eastAsia="IBM Plex Sans"/>
                <w:color w:val="FFFFFF" w:themeColor="background1"/>
                <w:sz w:val="24"/>
                <w:szCs w:val="24"/>
              </w:rPr>
            </w:pPr>
            <w:r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>Next steps</w:t>
            </w:r>
            <w:r w:rsidR="007A6726" w:rsidRPr="002872E7">
              <w:rPr>
                <w:rFonts w:eastAsia="IBM Plex Sans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872E7" w:rsidRPr="002872E7" w14:paraId="2A4FA264" w14:textId="77777777" w:rsidTr="00387EA0">
        <w:trPr>
          <w:cantSplit/>
          <w:trHeight w:val="2520"/>
          <w:jc w:val="center"/>
        </w:trPr>
        <w:tc>
          <w:tcPr>
            <w:tcW w:w="10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1D75C" w14:textId="2004A677" w:rsidR="003641D2" w:rsidRPr="002872E7" w:rsidRDefault="003641D2" w:rsidP="002872E7">
            <w:pPr>
              <w:widowControl w:val="0"/>
              <w:spacing w:line="273" w:lineRule="auto"/>
              <w:ind w:right="-240"/>
              <w:rPr>
                <w:rFonts w:eastAsia="IBM Plex Sans"/>
                <w:color w:val="31216B"/>
                <w:sz w:val="20"/>
                <w:szCs w:val="20"/>
                <w:highlight w:val="yellow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  <w:highlight w:val="yellow"/>
              </w:rPr>
              <w:t>Outline the next steps to address the pay disparities that need to be remedied</w:t>
            </w:r>
            <w:r w:rsidR="001616D0" w:rsidRPr="002872E7">
              <w:rPr>
                <w:rFonts w:eastAsia="IBM Plex Sans"/>
                <w:color w:val="31216B"/>
                <w:sz w:val="20"/>
                <w:szCs w:val="20"/>
                <w:highlight w:val="yellow"/>
              </w:rPr>
              <w:t xml:space="preserve"> and the timeline for implementing them.</w:t>
            </w:r>
          </w:p>
        </w:tc>
      </w:tr>
      <w:tr w:rsidR="002872E7" w:rsidRPr="002872E7" w14:paraId="2720FCB8" w14:textId="77777777" w:rsidTr="00387EA0">
        <w:trPr>
          <w:cantSplit/>
          <w:trHeight w:val="374"/>
          <w:jc w:val="center"/>
        </w:trPr>
        <w:tc>
          <w:tcPr>
            <w:tcW w:w="10590" w:type="dxa"/>
            <w:shd w:val="clear" w:color="auto" w:fill="30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FDAFC" w14:textId="57EFBE2C" w:rsidR="001616D0" w:rsidRPr="002872E7" w:rsidRDefault="001616D0" w:rsidP="003641D2">
            <w:pPr>
              <w:widowControl w:val="0"/>
              <w:spacing w:line="273" w:lineRule="auto"/>
              <w:ind w:right="-240"/>
              <w:rPr>
                <w:rFonts w:eastAsia="IBM Plex Sans"/>
                <w:b/>
                <w:bCs/>
                <w:color w:val="FFFFFF" w:themeColor="background1"/>
                <w:sz w:val="24"/>
                <w:szCs w:val="24"/>
              </w:rPr>
            </w:pPr>
            <w:r w:rsidRPr="002872E7">
              <w:rPr>
                <w:rFonts w:eastAsia="IBM Plex Sans"/>
                <w:b/>
                <w:bCs/>
                <w:color w:val="FFFFFF" w:themeColor="background1"/>
                <w:sz w:val="24"/>
                <w:szCs w:val="24"/>
              </w:rPr>
              <w:t>Monitoring and follow-up</w:t>
            </w:r>
          </w:p>
        </w:tc>
      </w:tr>
      <w:tr w:rsidR="002872E7" w:rsidRPr="002872E7" w14:paraId="60FEC60D" w14:textId="77777777" w:rsidTr="00387EA0">
        <w:trPr>
          <w:cantSplit/>
          <w:trHeight w:val="2520"/>
          <w:jc w:val="center"/>
        </w:trPr>
        <w:tc>
          <w:tcPr>
            <w:tcW w:w="10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6DC3" w14:textId="45FD8E45" w:rsidR="001616D0" w:rsidRPr="002872E7" w:rsidRDefault="001616D0" w:rsidP="002872E7">
            <w:pPr>
              <w:widowControl w:val="0"/>
              <w:spacing w:line="273" w:lineRule="auto"/>
              <w:ind w:right="-240"/>
              <w:rPr>
                <w:rFonts w:eastAsia="IBM Plex Sans"/>
                <w:color w:val="31216B"/>
                <w:sz w:val="20"/>
                <w:szCs w:val="20"/>
                <w:highlight w:val="yellow"/>
              </w:rPr>
            </w:pPr>
            <w:r w:rsidRPr="002872E7">
              <w:rPr>
                <w:rFonts w:eastAsia="IBM Plex Sans"/>
                <w:color w:val="31216B"/>
                <w:sz w:val="20"/>
                <w:szCs w:val="20"/>
                <w:highlight w:val="yellow"/>
              </w:rPr>
              <w:t>Describe how pay equity will be tracked going forward and when the next audit will take place.</w:t>
            </w:r>
          </w:p>
        </w:tc>
      </w:tr>
    </w:tbl>
    <w:p w14:paraId="08D105F0" w14:textId="4638B9FE" w:rsidR="00EF2110" w:rsidRPr="002872E7" w:rsidRDefault="00EF2110">
      <w:pPr>
        <w:spacing w:before="200"/>
        <w:rPr>
          <w:color w:val="31216B"/>
        </w:rPr>
      </w:pPr>
    </w:p>
    <w:p w14:paraId="6A7632B2" w14:textId="3D7B9BE3" w:rsidR="00EF2110" w:rsidRPr="002872E7" w:rsidRDefault="003641D2">
      <w:pPr>
        <w:rPr>
          <w:rFonts w:eastAsia="IBM Plex Sans"/>
          <w:color w:val="31216B"/>
          <w:sz w:val="16"/>
          <w:szCs w:val="16"/>
          <w:u w:val="single"/>
        </w:rPr>
      </w:pPr>
      <w:r w:rsidRPr="002872E7">
        <w:rPr>
          <w:rFonts w:ascii="IBM Plex Sans SemiBold" w:eastAsia="IBM Plex Sans SemiBold" w:hAnsi="IBM Plex Sans SemiBold" w:cs="IBM Plex Sans SemiBold"/>
          <w:noProof/>
          <w:color w:val="3121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3BBB70" wp14:editId="4A182E34">
                <wp:simplePos x="0" y="0"/>
                <wp:positionH relativeFrom="column">
                  <wp:posOffset>2870200</wp:posOffset>
                </wp:positionH>
                <wp:positionV relativeFrom="paragraph">
                  <wp:posOffset>2704465</wp:posOffset>
                </wp:positionV>
                <wp:extent cx="1167765" cy="524510"/>
                <wp:effectExtent l="0" t="0" r="0" b="0"/>
                <wp:wrapNone/>
                <wp:docPr id="18990667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2FAF7" w14:textId="77777777" w:rsidR="003641D2" w:rsidRDefault="003641D2" w:rsidP="003641D2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6810F2" wp14:editId="6E5F1B9B">
                                  <wp:extent cx="731520" cy="201168"/>
                                  <wp:effectExtent l="0" t="0" r="0" b="2540"/>
                                  <wp:docPr id="1334423277" name="Picture 133442327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92D9C1" w14:textId="77777777" w:rsidR="003641D2" w:rsidRPr="002D183E" w:rsidRDefault="003641D2" w:rsidP="003641D2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9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BBB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6pt;margin-top:212.95pt;width:91.95pt;height:4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" filled="f" stroked="f" strokeweight=".5pt">
                <v:textbox>
                  <w:txbxContent>
                    <w:p w14:paraId="7AF2FAF7" w14:textId="77777777" w:rsidR="003641D2" w:rsidRDefault="003641D2" w:rsidP="003641D2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776810F2" wp14:editId="6E5F1B9B">
                            <wp:extent cx="731520" cy="201168"/>
                            <wp:effectExtent l="0" t="0" r="0" b="2540"/>
                            <wp:docPr id="1334423277" name="Picture 133442327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92D9C1" w14:textId="77777777" w:rsidR="003641D2" w:rsidRPr="002D183E" w:rsidRDefault="003641D2" w:rsidP="003641D2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0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EF2110" w:rsidRPr="002872E7" w:rsidSect="001616D0">
      <w:footerReference w:type="even" r:id="rId11"/>
      <w:footerReference w:type="default" r:id="rId12"/>
      <w:pgSz w:w="11906" w:h="16838"/>
      <w:pgMar w:top="706" w:right="720" w:bottom="488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83B4" w14:textId="77777777" w:rsidR="004758BD" w:rsidRDefault="004758BD" w:rsidP="002B53EA">
      <w:pPr>
        <w:spacing w:line="240" w:lineRule="auto"/>
      </w:pPr>
      <w:r>
        <w:separator/>
      </w:r>
    </w:p>
  </w:endnote>
  <w:endnote w:type="continuationSeparator" w:id="0">
    <w:p w14:paraId="00C2C58C" w14:textId="77777777" w:rsidR="004758BD" w:rsidRDefault="004758BD" w:rsidP="002B5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BM Plex Sans Text">
    <w:altName w:val="Calibri"/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70212979"/>
      <w:docPartObj>
        <w:docPartGallery w:val="Page Numbers (Bottom of Page)"/>
        <w:docPartUnique/>
      </w:docPartObj>
    </w:sdtPr>
    <w:sdtContent>
      <w:p w14:paraId="24506AF9" w14:textId="6021B445" w:rsidR="00387EA0" w:rsidRDefault="00387EA0" w:rsidP="00E06B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5AA60CC" w14:textId="77777777" w:rsidR="00387EA0" w:rsidRDefault="00387EA0" w:rsidP="00387E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31216B"/>
      </w:rPr>
      <w:id w:val="348848604"/>
      <w:docPartObj>
        <w:docPartGallery w:val="Page Numbers (Bottom of Page)"/>
        <w:docPartUnique/>
      </w:docPartObj>
    </w:sdtPr>
    <w:sdtContent>
      <w:p w14:paraId="61A3C39A" w14:textId="4FD7D786" w:rsidR="00387EA0" w:rsidRPr="00387EA0" w:rsidRDefault="00387EA0" w:rsidP="00387EA0">
        <w:pPr>
          <w:pStyle w:val="Footer"/>
          <w:framePr w:wrap="none" w:vAnchor="text" w:hAnchor="margin" w:xAlign="right" w:y="123"/>
          <w:rPr>
            <w:rStyle w:val="PageNumber"/>
            <w:b/>
            <w:bCs/>
            <w:color w:val="31216B"/>
          </w:rPr>
        </w:pPr>
        <w:r w:rsidRPr="00387EA0">
          <w:rPr>
            <w:rStyle w:val="PageNumber"/>
            <w:b/>
            <w:bCs/>
            <w:color w:val="31216B"/>
          </w:rPr>
          <w:fldChar w:fldCharType="begin"/>
        </w:r>
        <w:r w:rsidRPr="00387EA0">
          <w:rPr>
            <w:rStyle w:val="PageNumber"/>
            <w:b/>
            <w:bCs/>
            <w:color w:val="31216B"/>
          </w:rPr>
          <w:instrText xml:space="preserve"> PAGE </w:instrText>
        </w:r>
        <w:r w:rsidRPr="00387EA0">
          <w:rPr>
            <w:rStyle w:val="PageNumber"/>
            <w:b/>
            <w:bCs/>
            <w:color w:val="31216B"/>
          </w:rPr>
          <w:fldChar w:fldCharType="separate"/>
        </w:r>
        <w:r w:rsidRPr="00387EA0">
          <w:rPr>
            <w:rStyle w:val="PageNumber"/>
            <w:b/>
            <w:bCs/>
            <w:noProof/>
            <w:color w:val="31216B"/>
          </w:rPr>
          <w:t>1</w:t>
        </w:r>
        <w:r w:rsidRPr="00387EA0">
          <w:rPr>
            <w:rStyle w:val="PageNumber"/>
            <w:b/>
            <w:bCs/>
            <w:color w:val="31216B"/>
          </w:rPr>
          <w:fldChar w:fldCharType="end"/>
        </w:r>
      </w:p>
    </w:sdtContent>
  </w:sdt>
  <w:p w14:paraId="50022021" w14:textId="7CE6563D" w:rsidR="00387EA0" w:rsidRDefault="00387EA0" w:rsidP="00387EA0">
    <w:pPr>
      <w:pStyle w:val="Footer"/>
      <w:ind w:right="360"/>
    </w:pPr>
    <w:r w:rsidRPr="00E47AC1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876C2E" wp14:editId="0DB600FC">
              <wp:simplePos x="0" y="0"/>
              <wp:positionH relativeFrom="column">
                <wp:posOffset>-503770</wp:posOffset>
              </wp:positionH>
              <wp:positionV relativeFrom="paragraph">
                <wp:posOffset>445770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rgbClr val="E9FA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424CB2" id="Rectangle 3" o:spid="_x0000_s1026" style="position:absolute;margin-left:-39.65pt;margin-top:35.1pt;width:595.1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" fillcolor="#e9faff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F059" w14:textId="77777777" w:rsidR="004758BD" w:rsidRDefault="004758BD" w:rsidP="002B53EA">
      <w:pPr>
        <w:spacing w:line="240" w:lineRule="auto"/>
      </w:pPr>
      <w:r>
        <w:separator/>
      </w:r>
    </w:p>
  </w:footnote>
  <w:footnote w:type="continuationSeparator" w:id="0">
    <w:p w14:paraId="290483A7" w14:textId="77777777" w:rsidR="004758BD" w:rsidRDefault="004758BD" w:rsidP="002B53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10"/>
    <w:rsid w:val="000E055E"/>
    <w:rsid w:val="001616D0"/>
    <w:rsid w:val="002872E7"/>
    <w:rsid w:val="002B53EA"/>
    <w:rsid w:val="003641D2"/>
    <w:rsid w:val="00387EA0"/>
    <w:rsid w:val="00396C49"/>
    <w:rsid w:val="004758BD"/>
    <w:rsid w:val="004C41D3"/>
    <w:rsid w:val="0051663C"/>
    <w:rsid w:val="00654836"/>
    <w:rsid w:val="007A6726"/>
    <w:rsid w:val="00825F67"/>
    <w:rsid w:val="00B8733A"/>
    <w:rsid w:val="00C64925"/>
    <w:rsid w:val="00DB3BA4"/>
    <w:rsid w:val="00ED7ED0"/>
    <w:rsid w:val="00E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AF9F1"/>
  <w15:docId w15:val="{D0BDB0C0-0816-4248-929C-45DFD931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paragraph" w:styleId="BodyText">
    <w:name w:val="Body Text"/>
    <w:link w:val="BodyTextChar"/>
    <w:qFormat/>
    <w:rsid w:val="007409DD"/>
    <w:pPr>
      <w:spacing w:after="120"/>
    </w:pPr>
    <w:rPr>
      <w:rFonts w:ascii="Garamond" w:eastAsiaTheme="minorHAnsi" w:hAnsi="Garamond" w:cstheme="minorBidi"/>
      <w:kern w:val="24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409DD"/>
    <w:rPr>
      <w:rFonts w:ascii="Garamond" w:eastAsiaTheme="minorHAnsi" w:hAnsi="Garamond" w:cstheme="minorBidi"/>
      <w:kern w:val="24"/>
      <w:sz w:val="24"/>
      <w:lang w:val="en-US" w:eastAsia="en-US"/>
    </w:rPr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2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paragraph" w:styleId="Header">
    <w:name w:val="header"/>
    <w:basedOn w:val="Normal"/>
    <w:link w:val="HeaderChar"/>
    <w:uiPriority w:val="99"/>
    <w:unhideWhenUsed/>
    <w:rsid w:val="002B53E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3EA"/>
  </w:style>
  <w:style w:type="paragraph" w:styleId="Footer">
    <w:name w:val="footer"/>
    <w:basedOn w:val="Normal"/>
    <w:link w:val="FooterChar"/>
    <w:uiPriority w:val="99"/>
    <w:unhideWhenUsed/>
    <w:rsid w:val="002B53E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3EA"/>
  </w:style>
  <w:style w:type="character" w:styleId="PageNumber">
    <w:name w:val="page number"/>
    <w:basedOn w:val="DefaultParagraphFont"/>
    <w:uiPriority w:val="99"/>
    <w:semiHidden/>
    <w:unhideWhenUsed/>
    <w:rsid w:val="0038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ih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h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hFVnrppC+lk5K3VnXQTnjQn20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zIJaWQuZ2pkZ3hzMgppZC4zMGowemxsMgppZC4xZm9iOXRlMgppZC4zem55c2g3MgppZC4yZXQ5MnAwMglpZC50eWpjd3Q4AHIhMW9BeFh4Q3BiWTBoa3I2YXJlZERHbnRMTEV0N3JJZz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Anouk</cp:lastModifiedBy>
  <cp:revision>3</cp:revision>
  <dcterms:created xsi:type="dcterms:W3CDTF">2025-10-14T08:00:00Z</dcterms:created>
  <dcterms:modified xsi:type="dcterms:W3CDTF">2025-10-14T08:10:00Z</dcterms:modified>
</cp:coreProperties>
</file>